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CA1B" w14:textId="77777777" w:rsidR="000B4D22" w:rsidRDefault="000B4D22" w:rsidP="000B4D22">
      <w:pPr>
        <w:pStyle w:val="1"/>
      </w:pPr>
      <w:bookmarkStart w:id="0" w:name="_Toc118137567"/>
      <w:bookmarkStart w:id="1" w:name="_Toc13262"/>
      <w:r>
        <w:t>创业学院“三重一大”决策制度实施细则</w:t>
      </w:r>
      <w:bookmarkEnd w:id="0"/>
      <w:bookmarkEnd w:id="1"/>
    </w:p>
    <w:p w14:paraId="43253B96"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为进一步坚持和加强党对</w:t>
      </w:r>
      <w:r>
        <w:rPr>
          <w:rFonts w:ascii="仿宋" w:eastAsia="仿宋" w:hAnsi="仿宋" w:cs="宋体" w:hint="eastAsia"/>
          <w:color w:val="000000" w:themeColor="text1"/>
          <w:kern w:val="0"/>
          <w:sz w:val="28"/>
          <w:szCs w:val="28"/>
        </w:rPr>
        <w:t>学院</w:t>
      </w:r>
      <w:r>
        <w:rPr>
          <w:rFonts w:ascii="仿宋" w:eastAsia="仿宋" w:hAnsi="仿宋" w:cs="宋体"/>
          <w:color w:val="000000" w:themeColor="text1"/>
          <w:kern w:val="0"/>
          <w:sz w:val="28"/>
          <w:szCs w:val="28"/>
        </w:rPr>
        <w:t>工作的全面领导，健全完善</w:t>
      </w:r>
      <w:r>
        <w:rPr>
          <w:rFonts w:ascii="仿宋" w:eastAsia="仿宋" w:hAnsi="仿宋" w:cs="宋体" w:hint="eastAsia"/>
          <w:color w:val="000000" w:themeColor="text1"/>
          <w:kern w:val="0"/>
          <w:sz w:val="28"/>
          <w:szCs w:val="28"/>
        </w:rPr>
        <w:t>学院</w:t>
      </w:r>
      <w:r>
        <w:rPr>
          <w:rFonts w:ascii="仿宋" w:eastAsia="仿宋" w:hAnsi="仿宋" w:cs="宋体"/>
          <w:color w:val="000000" w:themeColor="text1"/>
          <w:kern w:val="0"/>
          <w:sz w:val="28"/>
          <w:szCs w:val="28"/>
        </w:rPr>
        <w:t>领导班子议事决策制度，防范决策风险，提高领导班子的决策水平和决策能力，</w:t>
      </w:r>
      <w:r>
        <w:rPr>
          <w:rFonts w:ascii="仿宋" w:eastAsia="仿宋" w:hAnsi="仿宋" w:cs="宋体" w:hint="eastAsia"/>
          <w:color w:val="000000" w:themeColor="text1"/>
          <w:kern w:val="0"/>
          <w:sz w:val="28"/>
          <w:szCs w:val="28"/>
        </w:rPr>
        <w:t>根据《武汉理工大学落实“三重一大”决策制度的实施办法》(校党字</w:t>
      </w:r>
      <w:r>
        <w:rPr>
          <w:rFonts w:ascii="仿宋" w:eastAsia="仿宋" w:hAnsi="仿宋" w:cs="宋体"/>
          <w:color w:val="000000" w:themeColor="text1"/>
          <w:kern w:val="0"/>
          <w:sz w:val="28"/>
          <w:szCs w:val="28"/>
        </w:rPr>
        <w:t>[2020]12</w:t>
      </w:r>
      <w:r>
        <w:rPr>
          <w:rFonts w:ascii="仿宋" w:eastAsia="仿宋" w:hAnsi="仿宋" w:cs="宋体" w:hint="eastAsia"/>
          <w:color w:val="000000" w:themeColor="text1"/>
          <w:kern w:val="0"/>
          <w:sz w:val="28"/>
          <w:szCs w:val="28"/>
        </w:rPr>
        <w:t>号)文件精神</w:t>
      </w:r>
      <w:r>
        <w:rPr>
          <w:rFonts w:ascii="仿宋" w:eastAsia="仿宋" w:hAnsi="仿宋" w:cs="宋体"/>
          <w:color w:val="000000" w:themeColor="text1"/>
          <w:kern w:val="0"/>
          <w:sz w:val="28"/>
          <w:szCs w:val="28"/>
        </w:rPr>
        <w:t>，结合学校实际，制定本实施</w:t>
      </w:r>
      <w:r>
        <w:rPr>
          <w:rFonts w:ascii="仿宋" w:eastAsia="仿宋" w:hAnsi="仿宋" w:cs="宋体" w:hint="eastAsia"/>
          <w:color w:val="000000" w:themeColor="text1"/>
          <w:kern w:val="0"/>
          <w:sz w:val="28"/>
          <w:szCs w:val="28"/>
        </w:rPr>
        <w:t>细则</w:t>
      </w:r>
      <w:r>
        <w:rPr>
          <w:rFonts w:ascii="仿宋" w:eastAsia="仿宋" w:hAnsi="仿宋" w:cs="宋体"/>
          <w:color w:val="000000" w:themeColor="text1"/>
          <w:kern w:val="0"/>
          <w:sz w:val="28"/>
          <w:szCs w:val="28"/>
        </w:rPr>
        <w:t>。</w:t>
      </w:r>
    </w:p>
    <w:p w14:paraId="066BB1CD" w14:textId="77777777" w:rsidR="000B4D22" w:rsidRDefault="000B4D22" w:rsidP="000B4D22">
      <w:pPr>
        <w:spacing w:line="500" w:lineRule="exact"/>
        <w:ind w:firstLine="560"/>
        <w:rPr>
          <w:rFonts w:ascii="黑体" w:eastAsia="黑体" w:hAnsi="黑体" w:cs="方正黑体简体"/>
          <w:bCs/>
          <w:color w:val="000000" w:themeColor="text1"/>
          <w:sz w:val="28"/>
          <w:szCs w:val="28"/>
        </w:rPr>
      </w:pPr>
      <w:r>
        <w:rPr>
          <w:rFonts w:ascii="黑体" w:eastAsia="黑体" w:hAnsi="黑体" w:cs="方正黑体简体" w:hint="eastAsia"/>
          <w:bCs/>
          <w:color w:val="000000" w:themeColor="text1"/>
          <w:sz w:val="28"/>
          <w:szCs w:val="28"/>
        </w:rPr>
        <w:t>一、学院“三重一大”决策事项</w:t>
      </w:r>
    </w:p>
    <w:p w14:paraId="6C90C3D0" w14:textId="77777777" w:rsidR="000B4D22" w:rsidRDefault="000B4D22" w:rsidP="000B4D22">
      <w:pPr>
        <w:spacing w:line="500" w:lineRule="exact"/>
        <w:ind w:firstLine="560"/>
        <w:rPr>
          <w:rFonts w:ascii="黑体" w:eastAsia="黑体" w:hAnsi="黑体"/>
          <w:sz w:val="28"/>
        </w:rPr>
      </w:pPr>
      <w:r>
        <w:rPr>
          <w:rFonts w:ascii="黑体" w:eastAsia="黑体" w:hAnsi="黑体" w:hint="eastAsia"/>
          <w:sz w:val="28"/>
        </w:rPr>
        <w:t>（一）</w:t>
      </w:r>
      <w:r>
        <w:rPr>
          <w:rFonts w:ascii="黑体" w:eastAsia="黑体" w:hAnsi="黑体"/>
          <w:sz w:val="28"/>
        </w:rPr>
        <w:t>重大决策事项</w:t>
      </w:r>
    </w:p>
    <w:p w14:paraId="08B4E133" w14:textId="77777777" w:rsidR="000B4D22" w:rsidRDefault="000B4D22" w:rsidP="000B4D22">
      <w:pPr>
        <w:spacing w:line="500" w:lineRule="exact"/>
        <w:ind w:firstLine="562"/>
        <w:rPr>
          <w:rFonts w:ascii="仿宋" w:eastAsia="仿宋" w:hAnsi="仿宋"/>
          <w:b/>
          <w:sz w:val="28"/>
        </w:rPr>
      </w:pPr>
      <w:r>
        <w:rPr>
          <w:rFonts w:ascii="仿宋" w:eastAsia="仿宋" w:hAnsi="仿宋" w:hint="eastAsia"/>
          <w:b/>
          <w:sz w:val="28"/>
        </w:rPr>
        <w:t>1</w:t>
      </w:r>
      <w:r>
        <w:rPr>
          <w:rFonts w:ascii="仿宋" w:eastAsia="仿宋" w:hAnsi="仿宋"/>
          <w:b/>
          <w:sz w:val="28"/>
        </w:rPr>
        <w:t>.党的领导和党建工作重要事项</w:t>
      </w:r>
    </w:p>
    <w:p w14:paraId="1E3024E4"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学习贯彻习近平新时代中国特色社会主义思想，落实党的路线方针政策和上级党组织决策部署的重要措施。</w:t>
      </w:r>
    </w:p>
    <w:p w14:paraId="3803FD9E"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加强党的政治建设的重要事项、重要措施。</w:t>
      </w:r>
    </w:p>
    <w:p w14:paraId="0C25787C"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（3）学院</w:t>
      </w:r>
      <w:r>
        <w:rPr>
          <w:rFonts w:ascii="仿宋" w:eastAsia="仿宋" w:hAnsi="仿宋" w:cs="宋体"/>
          <w:color w:val="000000" w:themeColor="text1"/>
          <w:kern w:val="0"/>
          <w:sz w:val="28"/>
          <w:szCs w:val="28"/>
        </w:rPr>
        <w:t>党建工作规划和年度工作计划，党的建设相关重要文件、报告、方案等。</w:t>
      </w:r>
    </w:p>
    <w:p w14:paraId="148BD79C"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（4）</w:t>
      </w:r>
      <w:r>
        <w:rPr>
          <w:rFonts w:ascii="仿宋" w:eastAsia="仿宋" w:hAnsi="仿宋" w:cs="宋体"/>
          <w:color w:val="000000" w:themeColor="text1"/>
          <w:kern w:val="0"/>
          <w:sz w:val="28"/>
          <w:szCs w:val="28"/>
        </w:rPr>
        <w:t>基层党组织和党员队伍建设的重要事项。</w:t>
      </w:r>
    </w:p>
    <w:p w14:paraId="53DB35BE"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（5）</w:t>
      </w:r>
      <w:r>
        <w:rPr>
          <w:rFonts w:ascii="仿宋" w:eastAsia="仿宋" w:hAnsi="仿宋" w:cs="宋体"/>
          <w:color w:val="000000" w:themeColor="text1"/>
          <w:kern w:val="0"/>
          <w:sz w:val="28"/>
          <w:szCs w:val="28"/>
        </w:rPr>
        <w:t>师生思想政治工作、师德师风建设的重要事项。</w:t>
      </w:r>
    </w:p>
    <w:p w14:paraId="1BA98B19"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（6）</w:t>
      </w:r>
      <w:r>
        <w:rPr>
          <w:rFonts w:ascii="仿宋" w:eastAsia="仿宋" w:hAnsi="仿宋" w:cs="宋体"/>
          <w:color w:val="000000" w:themeColor="text1"/>
          <w:kern w:val="0"/>
          <w:sz w:val="28"/>
          <w:szCs w:val="28"/>
        </w:rPr>
        <w:t>意识形态工作和民族宗教工作的重要事项。</w:t>
      </w:r>
    </w:p>
    <w:p w14:paraId="524A0616"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（7）</w:t>
      </w:r>
      <w:r>
        <w:rPr>
          <w:rFonts w:ascii="仿宋" w:eastAsia="仿宋" w:hAnsi="仿宋" w:cs="宋体"/>
          <w:color w:val="000000" w:themeColor="text1"/>
          <w:kern w:val="0"/>
          <w:sz w:val="28"/>
          <w:szCs w:val="28"/>
        </w:rPr>
        <w:t>宣传思想工作、大学文化和精神文明建设的重要事项。</w:t>
      </w:r>
    </w:p>
    <w:p w14:paraId="7CD8692F"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（8）</w:t>
      </w:r>
      <w:r>
        <w:rPr>
          <w:rFonts w:ascii="仿宋" w:eastAsia="仿宋" w:hAnsi="仿宋" w:cs="宋体"/>
          <w:color w:val="000000" w:themeColor="text1"/>
          <w:kern w:val="0"/>
          <w:sz w:val="28"/>
          <w:szCs w:val="28"/>
        </w:rPr>
        <w:t>加强对</w:t>
      </w:r>
      <w:r>
        <w:rPr>
          <w:rFonts w:ascii="仿宋" w:eastAsia="仿宋" w:hAnsi="仿宋" w:cs="宋体" w:hint="eastAsia"/>
          <w:color w:val="000000" w:themeColor="text1"/>
          <w:kern w:val="0"/>
          <w:sz w:val="28"/>
          <w:szCs w:val="28"/>
        </w:rPr>
        <w:t>学院</w:t>
      </w:r>
      <w:r>
        <w:rPr>
          <w:rFonts w:ascii="仿宋" w:eastAsia="仿宋" w:hAnsi="仿宋" w:cs="宋体"/>
          <w:color w:val="000000" w:themeColor="text1"/>
          <w:kern w:val="0"/>
          <w:sz w:val="28"/>
          <w:szCs w:val="28"/>
        </w:rPr>
        <w:t>工会、学生社团等群众组织，学术委员会、学位委员会等学术组织，教职工代表大会等工作领导的重要事项。</w:t>
      </w:r>
    </w:p>
    <w:p w14:paraId="15481F32"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（9）</w:t>
      </w:r>
      <w:r>
        <w:rPr>
          <w:rFonts w:ascii="仿宋" w:eastAsia="仿宋" w:hAnsi="仿宋" w:cs="宋体"/>
          <w:color w:val="000000" w:themeColor="text1"/>
          <w:kern w:val="0"/>
          <w:sz w:val="28"/>
          <w:szCs w:val="28"/>
        </w:rPr>
        <w:t>推进全面从严治党、加强党的纪律检查工作、党风廉政建设</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维护党章和党内法规的重要事项。</w:t>
      </w:r>
    </w:p>
    <w:p w14:paraId="0AE18308" w14:textId="77777777" w:rsidR="000B4D22" w:rsidRDefault="000B4D22" w:rsidP="000B4D22">
      <w:pPr>
        <w:spacing w:line="500" w:lineRule="exact"/>
        <w:ind w:firstLine="562"/>
        <w:rPr>
          <w:rFonts w:ascii="仿宋" w:eastAsia="仿宋" w:hAnsi="仿宋"/>
          <w:sz w:val="28"/>
        </w:rPr>
      </w:pPr>
      <w:r>
        <w:rPr>
          <w:rFonts w:ascii="仿宋" w:eastAsia="仿宋" w:hAnsi="仿宋" w:hint="eastAsia"/>
          <w:b/>
          <w:sz w:val="28"/>
        </w:rPr>
        <w:t>2</w:t>
      </w:r>
      <w:r>
        <w:rPr>
          <w:rFonts w:ascii="仿宋" w:eastAsia="仿宋" w:hAnsi="仿宋"/>
          <w:b/>
          <w:sz w:val="28"/>
        </w:rPr>
        <w:t>.干部和师资队伍建设的重要事项</w:t>
      </w:r>
    </w:p>
    <w:p w14:paraId="086C706C"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（1）学院</w:t>
      </w:r>
      <w:r>
        <w:rPr>
          <w:rFonts w:ascii="仿宋" w:eastAsia="仿宋" w:hAnsi="仿宋" w:cs="宋体"/>
          <w:color w:val="000000" w:themeColor="text1"/>
          <w:kern w:val="0"/>
          <w:sz w:val="28"/>
          <w:szCs w:val="28"/>
        </w:rPr>
        <w:t>领导班子建设的重要事项。</w:t>
      </w:r>
    </w:p>
    <w:p w14:paraId="4321A0A6"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2</w:t>
      </w:r>
      <w:r>
        <w:rPr>
          <w:rFonts w:ascii="仿宋" w:eastAsia="仿宋" w:hAnsi="仿宋" w:cs="宋体" w:hint="eastAsia"/>
          <w:color w:val="000000" w:themeColor="text1"/>
          <w:kern w:val="0"/>
          <w:sz w:val="28"/>
          <w:szCs w:val="28"/>
        </w:rPr>
        <w:t>）学院</w:t>
      </w:r>
      <w:r>
        <w:rPr>
          <w:rFonts w:ascii="仿宋" w:eastAsia="仿宋" w:hAnsi="仿宋" w:cs="宋体"/>
          <w:color w:val="000000" w:themeColor="text1"/>
          <w:kern w:val="0"/>
          <w:sz w:val="28"/>
          <w:szCs w:val="28"/>
        </w:rPr>
        <w:t>干部队伍建设规划、重大政策和制度，以及干部教育、培养、管理、监督的重要事项。</w:t>
      </w:r>
    </w:p>
    <w:p w14:paraId="7C1CC9BB"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（3）师资引进、培养，教学团队建设，教师兼职、访学、进修、参加各类组织和参与学术交流、社会活动中的重要事项。</w:t>
      </w:r>
    </w:p>
    <w:p w14:paraId="77740B6F"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hint="eastAsia"/>
          <w:sz w:val="28"/>
          <w:szCs w:val="28"/>
        </w:rPr>
        <w:lastRenderedPageBreak/>
        <w:t>（5）</w:t>
      </w:r>
      <w:r>
        <w:rPr>
          <w:rFonts w:ascii="仿宋" w:eastAsia="仿宋" w:hAnsi="仿宋" w:cs="宋体" w:hint="eastAsia"/>
          <w:color w:val="000000" w:themeColor="text1"/>
          <w:kern w:val="0"/>
          <w:sz w:val="28"/>
          <w:szCs w:val="28"/>
        </w:rPr>
        <w:t>学院</w:t>
      </w:r>
      <w:r>
        <w:rPr>
          <w:rFonts w:ascii="仿宋" w:eastAsia="仿宋" w:hAnsi="仿宋" w:cs="宋体"/>
          <w:color w:val="000000" w:themeColor="text1"/>
          <w:kern w:val="0"/>
          <w:sz w:val="28"/>
          <w:szCs w:val="28"/>
        </w:rPr>
        <w:t>人才工作规划、重要人才工程计划和重要人才使用等重要事项，人才工作体制机制创新、人才成长环境优化和人才政治把关的重要措施。</w:t>
      </w:r>
    </w:p>
    <w:p w14:paraId="39E78EF2"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6</w:t>
      </w:r>
      <w:r>
        <w:rPr>
          <w:rFonts w:ascii="仿宋" w:eastAsia="仿宋" w:hAnsi="仿宋" w:cs="宋体" w:hint="eastAsia"/>
          <w:color w:val="000000" w:themeColor="text1"/>
          <w:kern w:val="0"/>
          <w:sz w:val="28"/>
          <w:szCs w:val="28"/>
        </w:rPr>
        <w:t>）加强对人才的政治引领、政治吸纳和教育管理、联系服务的重要事项。</w:t>
      </w:r>
    </w:p>
    <w:p w14:paraId="0363A9DE"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7</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教职工收入分配和福利待遇、奖励、惩处和其他事关教职员工切身利益的重要事项。</w:t>
      </w:r>
    </w:p>
    <w:p w14:paraId="217855DC" w14:textId="77777777" w:rsidR="000B4D22" w:rsidRDefault="000B4D22" w:rsidP="000B4D22">
      <w:pPr>
        <w:spacing w:line="500" w:lineRule="exact"/>
        <w:ind w:firstLine="562"/>
        <w:rPr>
          <w:rFonts w:ascii="仿宋" w:eastAsia="仿宋" w:hAnsi="仿宋"/>
          <w:b/>
          <w:sz w:val="28"/>
        </w:rPr>
      </w:pPr>
      <w:r>
        <w:rPr>
          <w:rFonts w:ascii="仿宋" w:eastAsia="仿宋" w:hAnsi="仿宋" w:hint="eastAsia"/>
          <w:b/>
          <w:sz w:val="28"/>
        </w:rPr>
        <w:t>3</w:t>
      </w:r>
      <w:r>
        <w:rPr>
          <w:rFonts w:ascii="仿宋" w:eastAsia="仿宋" w:hAnsi="仿宋"/>
          <w:b/>
          <w:sz w:val="28"/>
        </w:rPr>
        <w:t>.事关</w:t>
      </w:r>
      <w:r>
        <w:rPr>
          <w:rFonts w:ascii="仿宋" w:eastAsia="仿宋" w:hAnsi="仿宋" w:hint="eastAsia"/>
          <w:b/>
          <w:sz w:val="28"/>
        </w:rPr>
        <w:t>学院</w:t>
      </w:r>
      <w:r>
        <w:rPr>
          <w:rFonts w:ascii="仿宋" w:eastAsia="仿宋" w:hAnsi="仿宋"/>
          <w:b/>
          <w:sz w:val="28"/>
        </w:rPr>
        <w:t>改革发展稳定的重要事项</w:t>
      </w:r>
    </w:p>
    <w:p w14:paraId="208292D8"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（1）学院办学方向、</w:t>
      </w:r>
      <w:r>
        <w:rPr>
          <w:rFonts w:ascii="仿宋" w:eastAsia="仿宋" w:hAnsi="仿宋" w:cs="宋体"/>
          <w:color w:val="000000" w:themeColor="text1"/>
          <w:kern w:val="0"/>
          <w:sz w:val="28"/>
          <w:szCs w:val="28"/>
        </w:rPr>
        <w:t>发展战略与规划等重要事项。</w:t>
      </w:r>
    </w:p>
    <w:p w14:paraId="4C482B9B"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学生培养、学科建设、科学研究、</w:t>
      </w:r>
      <w:r>
        <w:rPr>
          <w:rFonts w:ascii="仿宋" w:eastAsia="仿宋" w:hAnsi="仿宋" w:cs="宋体" w:hint="eastAsia"/>
          <w:color w:val="000000" w:themeColor="text1"/>
          <w:kern w:val="0"/>
          <w:sz w:val="28"/>
          <w:szCs w:val="28"/>
        </w:rPr>
        <w:t>院</w:t>
      </w:r>
      <w:r>
        <w:rPr>
          <w:rFonts w:ascii="仿宋" w:eastAsia="仿宋" w:hAnsi="仿宋" w:cs="宋体"/>
          <w:color w:val="000000" w:themeColor="text1"/>
          <w:kern w:val="0"/>
          <w:sz w:val="28"/>
          <w:szCs w:val="28"/>
        </w:rPr>
        <w:t>风教风学风建设等</w:t>
      </w:r>
      <w:r>
        <w:rPr>
          <w:rFonts w:ascii="仿宋" w:eastAsia="仿宋" w:hAnsi="仿宋" w:cs="宋体" w:hint="eastAsia"/>
          <w:color w:val="000000" w:themeColor="text1"/>
          <w:kern w:val="0"/>
          <w:sz w:val="28"/>
          <w:szCs w:val="28"/>
        </w:rPr>
        <w:t>学院</w:t>
      </w:r>
      <w:r>
        <w:rPr>
          <w:rFonts w:ascii="仿宋" w:eastAsia="仿宋" w:hAnsi="仿宋" w:cs="宋体"/>
          <w:color w:val="000000" w:themeColor="text1"/>
          <w:kern w:val="0"/>
          <w:sz w:val="28"/>
          <w:szCs w:val="28"/>
        </w:rPr>
        <w:t>内涵发展的重要工作规划和工作计划、重要改革措施、重要规章制度。</w:t>
      </w:r>
    </w:p>
    <w:p w14:paraId="07BDA990"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（3）学院</w:t>
      </w:r>
      <w:r>
        <w:rPr>
          <w:rFonts w:ascii="仿宋" w:eastAsia="仿宋" w:hAnsi="仿宋" w:cs="宋体"/>
          <w:color w:val="000000" w:themeColor="text1"/>
          <w:kern w:val="0"/>
          <w:sz w:val="28"/>
          <w:szCs w:val="28"/>
        </w:rPr>
        <w:t>内部组织机构和人员设置与调整的重要事项。</w:t>
      </w:r>
    </w:p>
    <w:p w14:paraId="121E9B09"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（4）学院</w:t>
      </w:r>
      <w:r>
        <w:rPr>
          <w:rFonts w:ascii="仿宋" w:eastAsia="仿宋" w:hAnsi="仿宋" w:cs="宋体"/>
          <w:color w:val="000000" w:themeColor="text1"/>
          <w:kern w:val="0"/>
          <w:sz w:val="28"/>
          <w:szCs w:val="28"/>
        </w:rPr>
        <w:t>先进典型选树、宣传的重要事项。</w:t>
      </w:r>
    </w:p>
    <w:p w14:paraId="3B2E51B5"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（5）办学空间、设备设施等办学资源配置，重要资产处置，无形资产授权使用等重要事项。</w:t>
      </w:r>
    </w:p>
    <w:p w14:paraId="7B015163"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（6）</w:t>
      </w:r>
      <w:r>
        <w:rPr>
          <w:rFonts w:ascii="仿宋" w:eastAsia="仿宋" w:hAnsi="仿宋" w:cs="宋体"/>
          <w:color w:val="000000" w:themeColor="text1"/>
          <w:kern w:val="0"/>
          <w:sz w:val="28"/>
          <w:szCs w:val="28"/>
        </w:rPr>
        <w:t>学院</w:t>
      </w:r>
      <w:r>
        <w:rPr>
          <w:rFonts w:ascii="仿宋" w:eastAsia="仿宋" w:hAnsi="仿宋" w:cs="宋体" w:hint="eastAsia"/>
          <w:kern w:val="0"/>
          <w:sz w:val="28"/>
          <w:szCs w:val="28"/>
        </w:rPr>
        <w:t>1万</w:t>
      </w:r>
      <w:r>
        <w:rPr>
          <w:rFonts w:ascii="仿宋" w:eastAsia="仿宋" w:hAnsi="仿宋" w:cs="宋体"/>
          <w:kern w:val="0"/>
          <w:sz w:val="28"/>
          <w:szCs w:val="28"/>
        </w:rPr>
        <w:t>元</w:t>
      </w:r>
      <w:r>
        <w:rPr>
          <w:rFonts w:ascii="仿宋" w:eastAsia="仿宋" w:hAnsi="仿宋" w:cs="宋体"/>
          <w:color w:val="000000" w:themeColor="text1"/>
          <w:kern w:val="0"/>
          <w:sz w:val="28"/>
          <w:szCs w:val="28"/>
        </w:rPr>
        <w:t>及以上重要资产的处置，10万元及以上重要基础设施等办学资源的配置和重大调整事项。</w:t>
      </w:r>
    </w:p>
    <w:p w14:paraId="7C9C2B7D"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7</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各类行政审批及后勤管理工作中的重要事项</w:t>
      </w:r>
      <w:r>
        <w:rPr>
          <w:rFonts w:ascii="仿宋" w:eastAsia="仿宋" w:hAnsi="仿宋" w:cs="宋体" w:hint="eastAsia"/>
          <w:color w:val="000000" w:themeColor="text1"/>
          <w:kern w:val="0"/>
          <w:sz w:val="28"/>
          <w:szCs w:val="28"/>
        </w:rPr>
        <w:t>。</w:t>
      </w:r>
    </w:p>
    <w:p w14:paraId="0E3D433D"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8</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重大突发事件、重大责任事故、重大人身伤亡事件、重大法律纠纷事件和重大舆情事件等涉及</w:t>
      </w:r>
      <w:r>
        <w:rPr>
          <w:rFonts w:ascii="仿宋" w:eastAsia="仿宋" w:hAnsi="仿宋" w:cs="宋体" w:hint="eastAsia"/>
          <w:color w:val="000000" w:themeColor="text1"/>
          <w:kern w:val="0"/>
          <w:sz w:val="28"/>
          <w:szCs w:val="28"/>
        </w:rPr>
        <w:t>学院</w:t>
      </w:r>
      <w:r>
        <w:rPr>
          <w:rFonts w:ascii="仿宋" w:eastAsia="仿宋" w:hAnsi="仿宋" w:cs="宋体"/>
          <w:color w:val="000000" w:themeColor="text1"/>
          <w:kern w:val="0"/>
          <w:sz w:val="28"/>
          <w:szCs w:val="28"/>
        </w:rPr>
        <w:t>安全稳定事件的处置。</w:t>
      </w:r>
    </w:p>
    <w:p w14:paraId="5F493321" w14:textId="77777777" w:rsidR="000B4D22" w:rsidRDefault="000B4D22" w:rsidP="000B4D22">
      <w:pPr>
        <w:spacing w:line="500" w:lineRule="exact"/>
        <w:ind w:firstLine="562"/>
        <w:rPr>
          <w:rFonts w:ascii="仿宋" w:eastAsia="仿宋" w:hAnsi="仿宋"/>
          <w:b/>
          <w:sz w:val="28"/>
        </w:rPr>
      </w:pPr>
      <w:r>
        <w:rPr>
          <w:rFonts w:ascii="仿宋" w:eastAsia="仿宋" w:hAnsi="仿宋" w:hint="eastAsia"/>
          <w:b/>
          <w:sz w:val="28"/>
        </w:rPr>
        <w:t>4</w:t>
      </w:r>
      <w:r>
        <w:rPr>
          <w:rFonts w:ascii="仿宋" w:eastAsia="仿宋" w:hAnsi="仿宋"/>
          <w:b/>
          <w:sz w:val="28"/>
        </w:rPr>
        <w:t>.</w:t>
      </w:r>
      <w:r>
        <w:rPr>
          <w:rFonts w:ascii="仿宋" w:eastAsia="仿宋" w:hAnsi="仿宋" w:hint="eastAsia"/>
          <w:b/>
          <w:sz w:val="28"/>
        </w:rPr>
        <w:t>事关学生培养的事项</w:t>
      </w:r>
      <w:r>
        <w:rPr>
          <w:rFonts w:ascii="仿宋" w:eastAsia="仿宋" w:hAnsi="仿宋"/>
          <w:b/>
          <w:sz w:val="28"/>
        </w:rPr>
        <w:t xml:space="preserve"> </w:t>
      </w:r>
    </w:p>
    <w:p w14:paraId="163B6D21" w14:textId="77777777" w:rsidR="000B4D22" w:rsidRDefault="000B4D22" w:rsidP="000B4D22">
      <w:pPr>
        <w:spacing w:line="500" w:lineRule="exact"/>
        <w:ind w:firstLineChars="200" w:firstLine="560"/>
        <w:rPr>
          <w:rFonts w:ascii="仿宋" w:eastAsia="仿宋" w:hAnsi="仿宋"/>
          <w:bCs/>
          <w:sz w:val="28"/>
        </w:rPr>
      </w:pPr>
      <w:r>
        <w:rPr>
          <w:rFonts w:ascii="仿宋" w:eastAsia="仿宋" w:hAnsi="仿宋" w:hint="eastAsia"/>
          <w:bCs/>
          <w:sz w:val="28"/>
        </w:rPr>
        <w:t>（</w:t>
      </w:r>
      <w:r>
        <w:rPr>
          <w:rFonts w:ascii="仿宋" w:eastAsia="仿宋" w:hAnsi="仿宋"/>
          <w:bCs/>
          <w:sz w:val="28"/>
        </w:rPr>
        <w:t>1）学科和专业设置、调整，学生培养方案制定，培养项目的设立和终止等重要事项</w:t>
      </w:r>
      <w:r>
        <w:rPr>
          <w:rFonts w:ascii="仿宋" w:eastAsia="仿宋" w:hAnsi="仿宋" w:hint="eastAsia"/>
          <w:bCs/>
          <w:sz w:val="28"/>
        </w:rPr>
        <w:t>。</w:t>
      </w:r>
    </w:p>
    <w:p w14:paraId="00D6534C" w14:textId="77777777" w:rsidR="000B4D22" w:rsidRDefault="000B4D22" w:rsidP="000B4D22">
      <w:pPr>
        <w:spacing w:line="500" w:lineRule="exact"/>
        <w:ind w:firstLineChars="200" w:firstLine="560"/>
        <w:rPr>
          <w:rFonts w:ascii="仿宋" w:eastAsia="仿宋" w:hAnsi="仿宋"/>
          <w:bCs/>
          <w:sz w:val="28"/>
        </w:rPr>
      </w:pPr>
      <w:r>
        <w:rPr>
          <w:rFonts w:ascii="仿宋" w:eastAsia="仿宋" w:hAnsi="仿宋" w:hint="eastAsia"/>
          <w:bCs/>
          <w:sz w:val="28"/>
        </w:rPr>
        <w:t>（</w:t>
      </w:r>
      <w:r>
        <w:rPr>
          <w:rFonts w:ascii="仿宋" w:eastAsia="仿宋" w:hAnsi="仿宋"/>
          <w:bCs/>
          <w:sz w:val="28"/>
        </w:rPr>
        <w:t>2）课程建设、教学管理、教材编写选用等重要事项</w:t>
      </w:r>
      <w:r>
        <w:rPr>
          <w:rFonts w:ascii="仿宋" w:eastAsia="仿宋" w:hAnsi="仿宋" w:hint="eastAsia"/>
          <w:bCs/>
          <w:sz w:val="28"/>
        </w:rPr>
        <w:t>。</w:t>
      </w:r>
    </w:p>
    <w:p w14:paraId="394648F3" w14:textId="77777777" w:rsidR="000B4D22" w:rsidRDefault="000B4D22" w:rsidP="000B4D22">
      <w:pPr>
        <w:spacing w:line="500" w:lineRule="exact"/>
        <w:ind w:firstLineChars="200" w:firstLine="560"/>
        <w:rPr>
          <w:rFonts w:ascii="仿宋" w:eastAsia="仿宋" w:hAnsi="仿宋"/>
          <w:bCs/>
          <w:sz w:val="28"/>
        </w:rPr>
      </w:pPr>
      <w:r>
        <w:rPr>
          <w:rFonts w:ascii="仿宋" w:eastAsia="仿宋" w:hAnsi="仿宋" w:hint="eastAsia"/>
          <w:bCs/>
          <w:sz w:val="28"/>
        </w:rPr>
        <w:t>（</w:t>
      </w:r>
      <w:r>
        <w:rPr>
          <w:rFonts w:ascii="仿宋" w:eastAsia="仿宋" w:hAnsi="仿宋"/>
          <w:bCs/>
          <w:sz w:val="28"/>
        </w:rPr>
        <w:t>3）学生学籍管理和招生、毕业、就业、奖惩、困难学生帮扶等学生事务中的重要事项</w:t>
      </w:r>
      <w:r>
        <w:rPr>
          <w:rFonts w:ascii="仿宋" w:eastAsia="仿宋" w:hAnsi="仿宋" w:hint="eastAsia"/>
          <w:bCs/>
          <w:sz w:val="28"/>
        </w:rPr>
        <w:t>。</w:t>
      </w:r>
    </w:p>
    <w:p w14:paraId="586970E9" w14:textId="77777777" w:rsidR="000B4D22" w:rsidRDefault="000B4D22" w:rsidP="000B4D22">
      <w:pPr>
        <w:spacing w:line="500" w:lineRule="exact"/>
        <w:ind w:firstLineChars="200" w:firstLine="560"/>
        <w:rPr>
          <w:rFonts w:ascii="仿宋" w:eastAsia="仿宋" w:hAnsi="仿宋"/>
          <w:bCs/>
          <w:sz w:val="28"/>
        </w:rPr>
      </w:pPr>
      <w:r>
        <w:rPr>
          <w:rFonts w:ascii="仿宋" w:eastAsia="仿宋" w:hAnsi="仿宋" w:hint="eastAsia"/>
          <w:bCs/>
          <w:sz w:val="28"/>
        </w:rPr>
        <w:lastRenderedPageBreak/>
        <w:t>（</w:t>
      </w:r>
      <w:r>
        <w:rPr>
          <w:rFonts w:ascii="仿宋" w:eastAsia="仿宋" w:hAnsi="仿宋"/>
          <w:bCs/>
          <w:sz w:val="28"/>
        </w:rPr>
        <w:t>4）研究生招生工作和导师遴选、调整办法制定等重要事项。</w:t>
      </w:r>
    </w:p>
    <w:p w14:paraId="601D8FC1" w14:textId="77777777" w:rsidR="000B4D22" w:rsidRDefault="000B4D22" w:rsidP="000B4D22">
      <w:pPr>
        <w:spacing w:line="500" w:lineRule="exact"/>
        <w:ind w:firstLine="562"/>
        <w:rPr>
          <w:rFonts w:ascii="仿宋" w:eastAsia="仿宋" w:hAnsi="仿宋"/>
          <w:b/>
          <w:sz w:val="28"/>
        </w:rPr>
      </w:pPr>
      <w:r>
        <w:rPr>
          <w:rFonts w:ascii="仿宋" w:eastAsia="仿宋" w:hAnsi="仿宋"/>
          <w:b/>
          <w:sz w:val="28"/>
        </w:rPr>
        <w:t>5.</w:t>
      </w:r>
      <w:r>
        <w:rPr>
          <w:rFonts w:ascii="仿宋" w:eastAsia="仿宋" w:hAnsi="仿宋" w:hint="eastAsia"/>
          <w:b/>
          <w:sz w:val="28"/>
        </w:rPr>
        <w:t>科研平台、科研团队建设，科研项目、科研经费管理，科研成果转化、科研奖励中的重要事项。</w:t>
      </w:r>
    </w:p>
    <w:p w14:paraId="6920DBA4" w14:textId="77777777" w:rsidR="000B4D22" w:rsidRDefault="000B4D22" w:rsidP="000B4D22">
      <w:pPr>
        <w:spacing w:line="500" w:lineRule="exact"/>
        <w:ind w:firstLine="562"/>
        <w:rPr>
          <w:rFonts w:ascii="仿宋" w:eastAsia="仿宋" w:hAnsi="仿宋"/>
          <w:b/>
          <w:sz w:val="28"/>
        </w:rPr>
      </w:pPr>
      <w:r>
        <w:rPr>
          <w:rFonts w:ascii="仿宋" w:eastAsia="仿宋" w:hAnsi="仿宋"/>
          <w:b/>
          <w:sz w:val="28"/>
        </w:rPr>
        <w:t>6.开展国内外教学、科研和学术交流合作中的重要事项。</w:t>
      </w:r>
    </w:p>
    <w:p w14:paraId="2C971E70" w14:textId="77777777" w:rsidR="000B4D22" w:rsidRDefault="000B4D22" w:rsidP="000B4D22">
      <w:pPr>
        <w:spacing w:line="500" w:lineRule="exact"/>
        <w:ind w:firstLine="562"/>
        <w:rPr>
          <w:rFonts w:ascii="仿宋" w:eastAsia="仿宋" w:hAnsi="仿宋"/>
          <w:b/>
          <w:sz w:val="28"/>
        </w:rPr>
      </w:pPr>
      <w:r>
        <w:rPr>
          <w:rFonts w:ascii="仿宋" w:eastAsia="仿宋" w:hAnsi="仿宋"/>
          <w:b/>
          <w:sz w:val="28"/>
        </w:rPr>
        <w:t>7.其他应当由</w:t>
      </w:r>
      <w:r>
        <w:rPr>
          <w:rFonts w:ascii="仿宋" w:eastAsia="仿宋" w:hAnsi="仿宋" w:hint="eastAsia"/>
          <w:b/>
          <w:sz w:val="28"/>
        </w:rPr>
        <w:t>学院</w:t>
      </w:r>
      <w:r>
        <w:rPr>
          <w:rFonts w:ascii="仿宋" w:eastAsia="仿宋" w:hAnsi="仿宋"/>
          <w:b/>
          <w:sz w:val="28"/>
        </w:rPr>
        <w:t>领导班子集体研究决定的重大决策事项。</w:t>
      </w:r>
    </w:p>
    <w:p w14:paraId="3C776BD4" w14:textId="77777777" w:rsidR="000B4D22" w:rsidRDefault="000B4D22" w:rsidP="000B4D22">
      <w:pPr>
        <w:spacing w:line="500" w:lineRule="exact"/>
        <w:ind w:firstLine="560"/>
        <w:rPr>
          <w:rFonts w:ascii="黑体" w:eastAsia="黑体" w:hAnsi="黑体"/>
          <w:sz w:val="28"/>
        </w:rPr>
      </w:pPr>
      <w:r>
        <w:rPr>
          <w:rFonts w:ascii="黑体" w:eastAsia="黑体" w:hAnsi="黑体" w:hint="eastAsia"/>
          <w:sz w:val="28"/>
        </w:rPr>
        <w:t>（二）</w:t>
      </w:r>
      <w:r>
        <w:rPr>
          <w:rFonts w:ascii="黑体" w:eastAsia="黑体" w:hAnsi="黑体"/>
          <w:sz w:val="28"/>
        </w:rPr>
        <w:t>重要人事任免事项包括：</w:t>
      </w:r>
    </w:p>
    <w:p w14:paraId="4C70863F" w14:textId="77777777" w:rsidR="000B4D22" w:rsidRDefault="000B4D22" w:rsidP="000B4D22">
      <w:pPr>
        <w:spacing w:line="500" w:lineRule="exact"/>
        <w:ind w:firstLine="560"/>
        <w:rPr>
          <w:rFonts w:ascii="仿宋" w:eastAsia="仿宋" w:hAnsi="仿宋"/>
          <w:bCs/>
          <w:sz w:val="28"/>
        </w:rPr>
      </w:pPr>
      <w:r>
        <w:rPr>
          <w:rFonts w:ascii="仿宋" w:eastAsia="仿宋" w:hAnsi="仿宋" w:hint="eastAsia"/>
          <w:bCs/>
          <w:sz w:val="28"/>
        </w:rPr>
        <w:t>1</w:t>
      </w:r>
      <w:r>
        <w:rPr>
          <w:rFonts w:ascii="仿宋" w:eastAsia="仿宋" w:hAnsi="仿宋"/>
          <w:bCs/>
          <w:sz w:val="28"/>
        </w:rPr>
        <w:t>.</w:t>
      </w:r>
      <w:r>
        <w:rPr>
          <w:rFonts w:ascii="仿宋" w:eastAsia="仿宋" w:hAnsi="仿宋" w:hint="eastAsia"/>
          <w:bCs/>
          <w:sz w:val="28"/>
        </w:rPr>
        <w:t>学院各系、中心等内部组织机构的人事任免和学院党政纪处分。</w:t>
      </w:r>
    </w:p>
    <w:p w14:paraId="13DAFDC0" w14:textId="77777777" w:rsidR="000B4D22" w:rsidRDefault="000B4D22" w:rsidP="000B4D22">
      <w:pPr>
        <w:spacing w:line="500" w:lineRule="exact"/>
        <w:ind w:firstLine="560"/>
        <w:rPr>
          <w:rFonts w:ascii="仿宋" w:eastAsia="仿宋" w:hAnsi="仿宋"/>
          <w:bCs/>
          <w:sz w:val="28"/>
        </w:rPr>
      </w:pPr>
      <w:r>
        <w:rPr>
          <w:rFonts w:ascii="仿宋" w:eastAsia="仿宋" w:hAnsi="仿宋" w:hint="eastAsia"/>
          <w:bCs/>
          <w:sz w:val="28"/>
        </w:rPr>
        <w:t>2</w:t>
      </w:r>
      <w:r>
        <w:rPr>
          <w:rFonts w:ascii="仿宋" w:eastAsia="仿宋" w:hAnsi="仿宋"/>
          <w:bCs/>
          <w:sz w:val="28"/>
        </w:rPr>
        <w:t>.</w:t>
      </w:r>
      <w:r>
        <w:rPr>
          <w:rFonts w:ascii="仿宋" w:eastAsia="仿宋" w:hAnsi="仿宋" w:hint="eastAsia"/>
          <w:bCs/>
          <w:sz w:val="28"/>
        </w:rPr>
        <w:t xml:space="preserve"> 学术委员会、教学委员会、教授委员会、学位评定分委员会和其他管理、咨询类组织组成人员和负责人选任等重要事项。</w:t>
      </w:r>
    </w:p>
    <w:p w14:paraId="53456094" w14:textId="77777777" w:rsidR="000B4D22" w:rsidRDefault="000B4D22" w:rsidP="000B4D22">
      <w:pPr>
        <w:spacing w:line="500" w:lineRule="exact"/>
        <w:ind w:firstLine="560"/>
        <w:rPr>
          <w:rFonts w:ascii="仿宋" w:eastAsia="仿宋" w:hAnsi="仿宋"/>
          <w:bCs/>
          <w:sz w:val="28"/>
        </w:rPr>
      </w:pPr>
      <w:r>
        <w:rPr>
          <w:rFonts w:ascii="仿宋" w:eastAsia="仿宋" w:hAnsi="仿宋"/>
          <w:bCs/>
          <w:sz w:val="28"/>
        </w:rPr>
        <w:t>3.</w:t>
      </w:r>
      <w:r>
        <w:rPr>
          <w:rFonts w:ascii="仿宋" w:eastAsia="仿宋" w:hAnsi="仿宋" w:hint="eastAsia"/>
          <w:bCs/>
          <w:sz w:val="28"/>
        </w:rPr>
        <w:t>领导班子成员</w:t>
      </w:r>
      <w:r>
        <w:rPr>
          <w:rFonts w:ascii="仿宋" w:eastAsia="仿宋" w:hAnsi="仿宋"/>
          <w:bCs/>
          <w:sz w:val="28"/>
        </w:rPr>
        <w:t>确因工作需要在企业和社会团体等单位的兼职。</w:t>
      </w:r>
    </w:p>
    <w:p w14:paraId="2796DF97" w14:textId="77777777" w:rsidR="000B4D22" w:rsidRDefault="000B4D22" w:rsidP="000B4D22">
      <w:pPr>
        <w:spacing w:line="500" w:lineRule="exact"/>
        <w:ind w:firstLine="560"/>
        <w:rPr>
          <w:rFonts w:ascii="仿宋" w:eastAsia="仿宋" w:hAnsi="仿宋"/>
          <w:bCs/>
          <w:sz w:val="28"/>
        </w:rPr>
      </w:pPr>
      <w:r>
        <w:rPr>
          <w:rFonts w:ascii="仿宋" w:eastAsia="仿宋" w:hAnsi="仿宋"/>
          <w:bCs/>
          <w:sz w:val="28"/>
        </w:rPr>
        <w:t>4.</w:t>
      </w:r>
      <w:r>
        <w:rPr>
          <w:rFonts w:ascii="仿宋" w:eastAsia="仿宋" w:hAnsi="仿宋" w:hint="eastAsia"/>
          <w:bCs/>
          <w:sz w:val="28"/>
        </w:rPr>
        <w:t>副科级以上</w:t>
      </w:r>
      <w:r>
        <w:rPr>
          <w:rFonts w:ascii="仿宋" w:eastAsia="仿宋" w:hAnsi="仿宋"/>
          <w:bCs/>
          <w:sz w:val="28"/>
        </w:rPr>
        <w:t>干部的推荐。</w:t>
      </w:r>
    </w:p>
    <w:p w14:paraId="620C64D1" w14:textId="77777777" w:rsidR="000B4D22" w:rsidRDefault="000B4D22" w:rsidP="000B4D22">
      <w:pPr>
        <w:spacing w:line="500" w:lineRule="exact"/>
        <w:ind w:firstLine="560"/>
        <w:rPr>
          <w:rFonts w:ascii="仿宋" w:eastAsia="仿宋" w:hAnsi="仿宋"/>
          <w:sz w:val="28"/>
        </w:rPr>
      </w:pPr>
      <w:r>
        <w:rPr>
          <w:rFonts w:ascii="仿宋" w:eastAsia="仿宋" w:hAnsi="仿宋"/>
          <w:bCs/>
          <w:sz w:val="28"/>
        </w:rPr>
        <w:t>5.其它应当由</w:t>
      </w:r>
      <w:r>
        <w:rPr>
          <w:rFonts w:ascii="仿宋" w:eastAsia="仿宋" w:hAnsi="仿宋" w:hint="eastAsia"/>
          <w:bCs/>
          <w:sz w:val="28"/>
        </w:rPr>
        <w:t>学院</w:t>
      </w:r>
      <w:r>
        <w:rPr>
          <w:rFonts w:ascii="仿宋" w:eastAsia="仿宋" w:hAnsi="仿宋"/>
          <w:bCs/>
          <w:sz w:val="28"/>
        </w:rPr>
        <w:t>领导班子集体研究决定的重要人事任免事项。</w:t>
      </w:r>
      <w:r>
        <w:rPr>
          <w:rFonts w:ascii="黑体" w:eastAsia="黑体" w:hAnsi="黑体" w:hint="eastAsia"/>
          <w:sz w:val="28"/>
        </w:rPr>
        <w:t>（三）</w:t>
      </w:r>
      <w:r>
        <w:rPr>
          <w:rFonts w:ascii="黑体" w:eastAsia="黑体" w:hAnsi="黑体"/>
          <w:sz w:val="28"/>
        </w:rPr>
        <w:t>重大项目安排事项包括：</w:t>
      </w:r>
    </w:p>
    <w:p w14:paraId="10849246" w14:textId="77777777" w:rsidR="000B4D22" w:rsidRDefault="000B4D22" w:rsidP="000B4D22">
      <w:pPr>
        <w:spacing w:line="500" w:lineRule="exact"/>
        <w:ind w:firstLine="560"/>
        <w:rPr>
          <w:rFonts w:ascii="仿宋" w:eastAsia="仿宋" w:hAnsi="仿宋"/>
          <w:bCs/>
          <w:sz w:val="28"/>
        </w:rPr>
      </w:pPr>
      <w:r>
        <w:rPr>
          <w:rFonts w:ascii="仿宋" w:eastAsia="仿宋" w:hAnsi="仿宋" w:hint="eastAsia"/>
          <w:bCs/>
          <w:sz w:val="28"/>
        </w:rPr>
        <w:t>1</w:t>
      </w:r>
      <w:r>
        <w:rPr>
          <w:rFonts w:ascii="仿宋" w:eastAsia="仿宋" w:hAnsi="仿宋"/>
          <w:bCs/>
          <w:sz w:val="28"/>
        </w:rPr>
        <w:t>.</w:t>
      </w:r>
      <w:r>
        <w:rPr>
          <w:rFonts w:ascii="仿宋" w:eastAsia="仿宋" w:hAnsi="仿宋" w:hint="eastAsia"/>
          <w:bCs/>
          <w:sz w:val="28"/>
        </w:rPr>
        <w:t>办学资源的配置和重大调整。</w:t>
      </w:r>
    </w:p>
    <w:p w14:paraId="48EC53EE" w14:textId="77777777" w:rsidR="000B4D22" w:rsidRDefault="000B4D22" w:rsidP="000B4D22">
      <w:pPr>
        <w:spacing w:line="500" w:lineRule="exact"/>
        <w:ind w:firstLine="560"/>
        <w:rPr>
          <w:rFonts w:ascii="仿宋" w:eastAsia="仿宋" w:hAnsi="仿宋"/>
          <w:bCs/>
          <w:sz w:val="28"/>
        </w:rPr>
      </w:pPr>
      <w:r>
        <w:rPr>
          <w:rFonts w:ascii="仿宋" w:eastAsia="仿宋" w:hAnsi="仿宋" w:hint="eastAsia"/>
          <w:bCs/>
          <w:sz w:val="28"/>
        </w:rPr>
        <w:t>2</w:t>
      </w:r>
      <w:r>
        <w:rPr>
          <w:rFonts w:ascii="仿宋" w:eastAsia="仿宋" w:hAnsi="仿宋"/>
          <w:bCs/>
          <w:sz w:val="28"/>
        </w:rPr>
        <w:t>.国内及国（境）外科学技术文化交流与合作重要项目。</w:t>
      </w:r>
    </w:p>
    <w:p w14:paraId="2D5CBCC2" w14:textId="77777777" w:rsidR="000B4D22" w:rsidRDefault="000B4D22" w:rsidP="000B4D22">
      <w:pPr>
        <w:spacing w:line="500" w:lineRule="exact"/>
        <w:ind w:firstLine="560"/>
        <w:rPr>
          <w:rFonts w:ascii="仿宋" w:eastAsia="仿宋" w:hAnsi="仿宋"/>
          <w:bCs/>
          <w:sz w:val="28"/>
        </w:rPr>
      </w:pPr>
      <w:r>
        <w:rPr>
          <w:rFonts w:ascii="仿宋" w:eastAsia="仿宋" w:hAnsi="仿宋" w:hint="eastAsia"/>
          <w:bCs/>
          <w:sz w:val="28"/>
        </w:rPr>
        <w:t>3</w:t>
      </w:r>
      <w:r>
        <w:rPr>
          <w:rFonts w:ascii="仿宋" w:eastAsia="仿宋" w:hAnsi="仿宋"/>
          <w:bCs/>
          <w:sz w:val="28"/>
        </w:rPr>
        <w:t>.与地方政府、大型企业集团等开展重大战略合作项目。</w:t>
      </w:r>
    </w:p>
    <w:p w14:paraId="59C23C83" w14:textId="77777777" w:rsidR="000B4D22" w:rsidRDefault="000B4D22" w:rsidP="000B4D22">
      <w:pPr>
        <w:spacing w:line="500" w:lineRule="exact"/>
        <w:ind w:firstLine="560"/>
        <w:rPr>
          <w:rFonts w:ascii="仿宋" w:eastAsia="仿宋" w:hAnsi="仿宋"/>
          <w:bCs/>
          <w:sz w:val="28"/>
        </w:rPr>
      </w:pPr>
      <w:r>
        <w:rPr>
          <w:rFonts w:ascii="仿宋" w:eastAsia="仿宋" w:hAnsi="仿宋" w:hint="eastAsia"/>
          <w:bCs/>
          <w:sz w:val="28"/>
        </w:rPr>
        <w:t>4</w:t>
      </w:r>
      <w:r>
        <w:rPr>
          <w:rFonts w:ascii="仿宋" w:eastAsia="仿宋" w:hAnsi="仿宋"/>
          <w:bCs/>
          <w:sz w:val="28"/>
        </w:rPr>
        <w:t>.其它应当由</w:t>
      </w:r>
      <w:r>
        <w:rPr>
          <w:rFonts w:ascii="仿宋" w:eastAsia="仿宋" w:hAnsi="仿宋" w:hint="eastAsia"/>
          <w:bCs/>
          <w:sz w:val="28"/>
        </w:rPr>
        <w:t>学院</w:t>
      </w:r>
      <w:r>
        <w:rPr>
          <w:rFonts w:ascii="仿宋" w:eastAsia="仿宋" w:hAnsi="仿宋"/>
          <w:bCs/>
          <w:sz w:val="28"/>
        </w:rPr>
        <w:t>领导班子集体研究决定的重大项目安排事项。</w:t>
      </w:r>
    </w:p>
    <w:p w14:paraId="0B9845DC" w14:textId="77777777" w:rsidR="000B4D22" w:rsidRDefault="000B4D22" w:rsidP="000B4D22">
      <w:pPr>
        <w:spacing w:line="500" w:lineRule="exact"/>
        <w:ind w:firstLine="560"/>
        <w:rPr>
          <w:rFonts w:ascii="黑体" w:eastAsia="黑体" w:hAnsi="黑体"/>
          <w:sz w:val="28"/>
        </w:rPr>
      </w:pPr>
      <w:r>
        <w:rPr>
          <w:rFonts w:ascii="黑体" w:eastAsia="黑体" w:hAnsi="黑体" w:hint="eastAsia"/>
          <w:sz w:val="28"/>
        </w:rPr>
        <w:t>（四）</w:t>
      </w:r>
      <w:r>
        <w:rPr>
          <w:rFonts w:ascii="黑体" w:eastAsia="黑体" w:hAnsi="黑体"/>
          <w:sz w:val="28"/>
        </w:rPr>
        <w:t>大额度资金运作事项包括：</w:t>
      </w:r>
    </w:p>
    <w:p w14:paraId="6BBCBB59" w14:textId="77777777" w:rsidR="000B4D22" w:rsidRDefault="000B4D22" w:rsidP="000B4D22">
      <w:pPr>
        <w:spacing w:line="500" w:lineRule="exact"/>
        <w:ind w:firstLine="560"/>
        <w:rPr>
          <w:rFonts w:ascii="仿宋" w:eastAsia="仿宋" w:hAnsi="仿宋"/>
          <w:bCs/>
          <w:sz w:val="28"/>
        </w:rPr>
      </w:pPr>
      <w:r>
        <w:rPr>
          <w:rFonts w:ascii="仿宋" w:eastAsia="仿宋" w:hAnsi="仿宋" w:hint="eastAsia"/>
          <w:bCs/>
          <w:sz w:val="28"/>
        </w:rPr>
        <w:t>1</w:t>
      </w:r>
      <w:r>
        <w:rPr>
          <w:rFonts w:ascii="仿宋" w:eastAsia="仿宋" w:hAnsi="仿宋"/>
          <w:bCs/>
          <w:sz w:val="28"/>
        </w:rPr>
        <w:t>.</w:t>
      </w:r>
      <w:r>
        <w:rPr>
          <w:rFonts w:ascii="仿宋" w:eastAsia="仿宋" w:hAnsi="仿宋" w:hint="eastAsia"/>
          <w:bCs/>
          <w:sz w:val="28"/>
        </w:rPr>
        <w:t>学院综合财务收支计划，含学院年度预算的制订和调整，年终分配方案制定。</w:t>
      </w:r>
    </w:p>
    <w:p w14:paraId="426C288A" w14:textId="77777777" w:rsidR="000B4D22" w:rsidRDefault="000B4D22" w:rsidP="000B4D22">
      <w:pPr>
        <w:spacing w:line="500" w:lineRule="exact"/>
        <w:ind w:firstLine="560"/>
        <w:rPr>
          <w:rFonts w:ascii="仿宋" w:eastAsia="仿宋" w:hAnsi="仿宋"/>
          <w:bCs/>
          <w:sz w:val="28"/>
        </w:rPr>
      </w:pPr>
      <w:r>
        <w:rPr>
          <w:rFonts w:ascii="仿宋" w:eastAsia="仿宋" w:hAnsi="仿宋" w:hint="eastAsia"/>
          <w:bCs/>
          <w:sz w:val="28"/>
        </w:rPr>
        <w:t>2</w:t>
      </w:r>
      <w:r>
        <w:rPr>
          <w:rFonts w:ascii="仿宋" w:eastAsia="仿宋" w:hAnsi="仿宋"/>
          <w:bCs/>
          <w:sz w:val="28"/>
        </w:rPr>
        <w:t>.金额在5</w:t>
      </w:r>
      <w:r>
        <w:rPr>
          <w:rFonts w:ascii="仿宋" w:eastAsia="仿宋" w:hAnsi="仿宋" w:hint="eastAsia"/>
          <w:bCs/>
          <w:sz w:val="28"/>
        </w:rPr>
        <w:t>千</w:t>
      </w:r>
      <w:r>
        <w:rPr>
          <w:rFonts w:ascii="仿宋" w:eastAsia="仿宋" w:hAnsi="仿宋"/>
          <w:bCs/>
          <w:sz w:val="28"/>
        </w:rPr>
        <w:t>元及以上10万元以内的支出需由学院党政联席会讨论决定。</w:t>
      </w:r>
      <w:r>
        <w:rPr>
          <w:rFonts w:ascii="仿宋" w:eastAsia="仿宋" w:hAnsi="仿宋"/>
          <w:bCs/>
          <w:sz w:val="28"/>
        </w:rPr>
        <w:tab/>
      </w:r>
    </w:p>
    <w:p w14:paraId="4A5BFC7D" w14:textId="77777777" w:rsidR="000B4D22" w:rsidRDefault="000B4D22" w:rsidP="000B4D22">
      <w:pPr>
        <w:spacing w:line="500" w:lineRule="exact"/>
        <w:ind w:firstLine="560"/>
        <w:rPr>
          <w:rFonts w:ascii="仿宋" w:eastAsia="仿宋" w:hAnsi="仿宋"/>
          <w:bCs/>
          <w:sz w:val="28"/>
        </w:rPr>
      </w:pPr>
      <w:r>
        <w:rPr>
          <w:rFonts w:ascii="仿宋" w:eastAsia="仿宋" w:hAnsi="仿宋"/>
          <w:bCs/>
          <w:sz w:val="28"/>
        </w:rPr>
        <w:t>3.金额在10万元及以上50万元以内的支出需由学院党政联席会、各系（办公室）主任讨论决定。</w:t>
      </w:r>
    </w:p>
    <w:p w14:paraId="45F236C1" w14:textId="77777777" w:rsidR="000B4D22" w:rsidRDefault="000B4D22" w:rsidP="000B4D22">
      <w:pPr>
        <w:spacing w:line="500" w:lineRule="exact"/>
        <w:ind w:firstLine="560"/>
        <w:rPr>
          <w:rFonts w:ascii="仿宋" w:eastAsia="仿宋" w:hAnsi="仿宋"/>
          <w:bCs/>
          <w:sz w:val="28"/>
        </w:rPr>
      </w:pPr>
      <w:r>
        <w:rPr>
          <w:rFonts w:ascii="仿宋" w:eastAsia="仿宋" w:hAnsi="仿宋"/>
          <w:bCs/>
          <w:sz w:val="28"/>
        </w:rPr>
        <w:t>4.金额在50万元及以上的支出需由学院全体教师大会集体讨论决定。</w:t>
      </w:r>
    </w:p>
    <w:p w14:paraId="782B60CD" w14:textId="77777777" w:rsidR="000B4D22" w:rsidRDefault="000B4D22" w:rsidP="000B4D22">
      <w:pPr>
        <w:spacing w:line="500" w:lineRule="exact"/>
        <w:ind w:firstLine="560"/>
        <w:rPr>
          <w:rFonts w:ascii="仿宋" w:eastAsia="仿宋" w:hAnsi="仿宋"/>
          <w:bCs/>
          <w:sz w:val="28"/>
        </w:rPr>
      </w:pPr>
      <w:r>
        <w:rPr>
          <w:rFonts w:ascii="仿宋" w:eastAsia="仿宋" w:hAnsi="仿宋"/>
          <w:bCs/>
          <w:sz w:val="28"/>
        </w:rPr>
        <w:t>5.其它应当由</w:t>
      </w:r>
      <w:r>
        <w:rPr>
          <w:rFonts w:ascii="仿宋" w:eastAsia="仿宋" w:hAnsi="仿宋" w:hint="eastAsia"/>
          <w:bCs/>
          <w:sz w:val="28"/>
        </w:rPr>
        <w:t>学院</w:t>
      </w:r>
      <w:r>
        <w:rPr>
          <w:rFonts w:ascii="仿宋" w:eastAsia="仿宋" w:hAnsi="仿宋"/>
          <w:bCs/>
          <w:sz w:val="28"/>
        </w:rPr>
        <w:t>领导班子集体研究决定的大额度资金运作事</w:t>
      </w:r>
      <w:r>
        <w:rPr>
          <w:rFonts w:ascii="仿宋" w:eastAsia="仿宋" w:hAnsi="仿宋"/>
          <w:bCs/>
          <w:sz w:val="28"/>
        </w:rPr>
        <w:lastRenderedPageBreak/>
        <w:t>项。</w:t>
      </w:r>
    </w:p>
    <w:p w14:paraId="332D9EBF" w14:textId="77777777" w:rsidR="000B4D22" w:rsidRDefault="000B4D22" w:rsidP="000B4D22">
      <w:pPr>
        <w:spacing w:line="500" w:lineRule="exact"/>
        <w:ind w:firstLine="560"/>
        <w:rPr>
          <w:rFonts w:ascii="黑体" w:eastAsia="黑体" w:hAnsi="黑体" w:cs="方正黑体简体"/>
          <w:bCs/>
          <w:color w:val="000000" w:themeColor="text1"/>
          <w:sz w:val="28"/>
          <w:szCs w:val="28"/>
        </w:rPr>
      </w:pPr>
      <w:r>
        <w:rPr>
          <w:rFonts w:ascii="黑体" w:eastAsia="黑体" w:hAnsi="黑体" w:cs="方正黑体简体" w:hint="eastAsia"/>
          <w:bCs/>
          <w:color w:val="000000" w:themeColor="text1"/>
          <w:sz w:val="28"/>
          <w:szCs w:val="28"/>
        </w:rPr>
        <w:t>二、决策基本要求</w:t>
      </w:r>
    </w:p>
    <w:p w14:paraId="782FCC0A"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 “三重一大”事项的决策程序应当遵循《创业学院议事规则》。</w:t>
      </w:r>
    </w:p>
    <w:p w14:paraId="5CB3A6D9"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2、“三重一大”事项应经党委会讨论后提交党政联席会集体研究决策，不</w:t>
      </w:r>
      <w:r>
        <w:rPr>
          <w:rFonts w:ascii="仿宋" w:eastAsia="仿宋" w:hAnsi="仿宋" w:hint="eastAsia"/>
          <w:bCs/>
          <w:sz w:val="28"/>
        </w:rPr>
        <w:t>得以</w:t>
      </w:r>
      <w:r>
        <w:rPr>
          <w:rFonts w:ascii="仿宋" w:eastAsia="仿宋" w:hAnsi="仿宋" w:cs="宋体" w:hint="eastAsia"/>
          <w:color w:val="000000" w:themeColor="text1"/>
          <w:kern w:val="0"/>
          <w:sz w:val="28"/>
          <w:szCs w:val="28"/>
        </w:rPr>
        <w:t>传阅会签或个别征求意见等方式代替会议决定。除紧急情况外，不得临时动议，不得由个人或少数人临时决定重大事项。紧急情况下，必须由个人或少数人临时决定的，决定人应对决策负责，并且事后应及时报告并按程序予以追认。</w:t>
      </w:r>
    </w:p>
    <w:p w14:paraId="7314BF8D"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3、“三重一大”事项决策要做好会议记录，要明确、完整、详细地记录决策事项与范围、决策形式与程序、参与人及其意见、表决情况、决策结论等内容，会议记录情况等资料应存档备查。</w:t>
      </w:r>
    </w:p>
    <w:p w14:paraId="7E057390"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4、参与“三重一大”事项决策的个人对集体决策有不同意见，可以保留或向上级反映，但不得擅自改变或拒绝执行。如遇特殊情况需对决策内容作重大调整，应当重新按规定履行决策程序。</w:t>
      </w:r>
    </w:p>
    <w:p w14:paraId="322F5885" w14:textId="77777777" w:rsidR="000B4D22" w:rsidRDefault="000B4D22" w:rsidP="000B4D22">
      <w:pPr>
        <w:spacing w:line="500" w:lineRule="exact"/>
        <w:ind w:firstLine="560"/>
        <w:rPr>
          <w:rFonts w:ascii="黑体" w:eastAsia="黑体" w:hAnsi="黑体" w:cs="方正黑体简体"/>
          <w:bCs/>
          <w:color w:val="000000" w:themeColor="text1"/>
          <w:sz w:val="28"/>
          <w:szCs w:val="28"/>
        </w:rPr>
      </w:pPr>
      <w:bookmarkStart w:id="2" w:name="_Toc23344"/>
      <w:bookmarkStart w:id="3" w:name="_Toc30233"/>
      <w:bookmarkStart w:id="4" w:name="_Toc13164"/>
      <w:r>
        <w:rPr>
          <w:rFonts w:ascii="黑体" w:eastAsia="黑体" w:hAnsi="黑体" w:cs="方正黑体简体" w:hint="eastAsia"/>
          <w:bCs/>
          <w:color w:val="000000" w:themeColor="text1"/>
          <w:sz w:val="28"/>
          <w:szCs w:val="28"/>
        </w:rPr>
        <w:t>三、民主决策程序</w:t>
      </w:r>
      <w:bookmarkEnd w:id="2"/>
      <w:bookmarkEnd w:id="3"/>
      <w:bookmarkEnd w:id="4"/>
    </w:p>
    <w:p w14:paraId="5D63ADDF"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凡属“三重一大”事项，必须按民主集中制原则进行，在提交党政联席会讨论之前，要经过必要的民主程序进行论证。</w:t>
      </w:r>
    </w:p>
    <w:p w14:paraId="54122FC2"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sz w:val="28"/>
          <w:szCs w:val="28"/>
        </w:rPr>
        <w:t>创业学院党委会会议作出的决议或决定，应当及时向行政领导班子成员通报或根据工作需要提交学院党政联席会议成员共同研究落实。适合公开的应当依据有关规定及时公开。对需保密的会议内容和尚未正式公布的会议决定，参会人员应当遵守保密规定。</w:t>
      </w:r>
    </w:p>
    <w:p w14:paraId="58BF06F5"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w:t>
      </w:r>
      <w:r>
        <w:rPr>
          <w:rFonts w:ascii="仿宋" w:eastAsia="仿宋" w:hAnsi="仿宋" w:cs="宋体" w:hint="eastAsia"/>
          <w:color w:val="000000" w:themeColor="text1"/>
          <w:kern w:val="0"/>
          <w:sz w:val="28"/>
          <w:szCs w:val="28"/>
        </w:rPr>
        <w:t>依照《高等学校教职工代表大会暂行条例》规定，应交教代会审议通过的重要事项，在党政联席会讨论之前要提交教代会审议和通过。</w:t>
      </w:r>
    </w:p>
    <w:p w14:paraId="337ACAE8"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2.</w:t>
      </w:r>
      <w:r>
        <w:rPr>
          <w:rFonts w:ascii="仿宋" w:eastAsia="仿宋" w:hAnsi="仿宋" w:cs="宋体" w:hint="eastAsia"/>
          <w:color w:val="000000" w:themeColor="text1"/>
          <w:kern w:val="0"/>
          <w:sz w:val="28"/>
          <w:szCs w:val="28"/>
        </w:rPr>
        <w:t>依照《中华人民共和国高等教育法》和《武汉理工大学学术委员会章程》的规定，应由学术委员会审议的重大学术事项，在党政联席会讨论之前要提交学院学术委员会审议。</w:t>
      </w:r>
    </w:p>
    <w:p w14:paraId="08C70153"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3.科级干部考核推荐，学院党政联席会讨论之前要严格按照《党政领导干部选拔任用工作条例》及相关规定中确定的程序执行。</w:t>
      </w:r>
    </w:p>
    <w:p w14:paraId="558A74DD"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4.其他“三重一大”事项，提交学院党政联席会讨论之前，要依照法律、法规和学校规章规定的程序，广泛调查研究，充分听取师生员工意见，深入进行论证和调研，提交专题报告。</w:t>
      </w:r>
    </w:p>
    <w:p w14:paraId="3BB22677" w14:textId="77777777" w:rsidR="000B4D22" w:rsidRDefault="000B4D22" w:rsidP="000B4D22">
      <w:pPr>
        <w:spacing w:line="500" w:lineRule="exact"/>
        <w:ind w:firstLine="560"/>
        <w:rPr>
          <w:rFonts w:ascii="黑体" w:eastAsia="黑体" w:hAnsi="黑体" w:cs="方正黑体简体"/>
          <w:bCs/>
          <w:color w:val="000000" w:themeColor="text1"/>
          <w:sz w:val="28"/>
          <w:szCs w:val="28"/>
        </w:rPr>
      </w:pPr>
      <w:bookmarkStart w:id="5" w:name="_Toc29869"/>
      <w:bookmarkStart w:id="6" w:name="_Toc15238"/>
      <w:bookmarkStart w:id="7" w:name="_Toc31253"/>
      <w:r>
        <w:rPr>
          <w:rFonts w:ascii="黑体" w:eastAsia="黑体" w:hAnsi="黑体" w:cs="方正黑体简体" w:hint="eastAsia"/>
          <w:bCs/>
          <w:color w:val="000000" w:themeColor="text1"/>
          <w:sz w:val="28"/>
          <w:szCs w:val="28"/>
        </w:rPr>
        <w:t>四、</w:t>
      </w:r>
      <w:bookmarkEnd w:id="5"/>
      <w:bookmarkEnd w:id="6"/>
      <w:bookmarkEnd w:id="7"/>
      <w:r>
        <w:rPr>
          <w:rFonts w:ascii="黑体" w:eastAsia="黑体" w:hAnsi="黑体" w:cs="方正黑体简体" w:hint="eastAsia"/>
          <w:bCs/>
          <w:color w:val="000000" w:themeColor="text1"/>
          <w:sz w:val="28"/>
          <w:szCs w:val="28"/>
        </w:rPr>
        <w:t>保障机制</w:t>
      </w:r>
    </w:p>
    <w:p w14:paraId="3C7A7773"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1.“三重一大”决策中，如有涉及领导班子成员本人及其家属，或其他可能影响公正决策、需要回避的情形，领导班子成员应当回避。</w:t>
      </w:r>
    </w:p>
    <w:p w14:paraId="414556E9" w14:textId="77777777" w:rsidR="000B4D22" w:rsidRDefault="000B4D22" w:rsidP="000B4D22">
      <w:pPr>
        <w:spacing w:line="500" w:lineRule="exact"/>
        <w:ind w:firstLineChars="200" w:firstLine="560"/>
        <w:rPr>
          <w:rFonts w:ascii="仿宋" w:eastAsia="仿宋" w:hAnsi="仿宋"/>
          <w:color w:val="000000" w:themeColor="text1"/>
          <w:sz w:val="28"/>
          <w:szCs w:val="28"/>
        </w:rPr>
      </w:pPr>
      <w:r>
        <w:rPr>
          <w:rFonts w:ascii="仿宋" w:eastAsia="仿宋" w:hAnsi="仿宋" w:cs="宋体" w:hint="eastAsia"/>
          <w:color w:val="000000" w:themeColor="text1"/>
          <w:kern w:val="0"/>
          <w:sz w:val="28"/>
          <w:szCs w:val="28"/>
        </w:rPr>
        <w:t>2.学院领导班子及成员</w:t>
      </w:r>
      <w:r>
        <w:rPr>
          <w:rFonts w:ascii="仿宋" w:eastAsia="仿宋" w:hAnsi="仿宋" w:hint="eastAsia"/>
          <w:color w:val="000000" w:themeColor="text1"/>
          <w:sz w:val="28"/>
          <w:szCs w:val="28"/>
        </w:rPr>
        <w:t>执行</w:t>
      </w:r>
      <w:r>
        <w:rPr>
          <w:rFonts w:ascii="仿宋" w:eastAsia="仿宋" w:hAnsi="仿宋" w:cs="宋体" w:hint="eastAsia"/>
          <w:color w:val="000000" w:themeColor="text1"/>
          <w:kern w:val="0"/>
          <w:sz w:val="28"/>
          <w:szCs w:val="28"/>
        </w:rPr>
        <w:t>“三重一大”制度的</w:t>
      </w:r>
      <w:r>
        <w:rPr>
          <w:rFonts w:ascii="仿宋" w:eastAsia="仿宋" w:hAnsi="仿宋" w:hint="eastAsia"/>
          <w:color w:val="000000" w:themeColor="text1"/>
          <w:sz w:val="28"/>
          <w:szCs w:val="28"/>
        </w:rPr>
        <w:t>情况列为领导班子民主生活会和领导干部述职述廉报告的重要内容。</w:t>
      </w:r>
    </w:p>
    <w:p w14:paraId="1C240436"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3</w:t>
      </w:r>
      <w:r>
        <w:rPr>
          <w:rFonts w:ascii="仿宋" w:eastAsia="仿宋" w:hAnsi="仿宋" w:cs="宋体" w:hint="eastAsia"/>
          <w:color w:val="000000" w:themeColor="text1"/>
          <w:kern w:val="0"/>
          <w:sz w:val="28"/>
          <w:szCs w:val="28"/>
        </w:rPr>
        <w:t>.教代会和全体教职工有权监督“三重一大”制度的贯彻落实情况，有权向学校上级部门反映意见。</w:t>
      </w:r>
    </w:p>
    <w:p w14:paraId="2CC23DBF" w14:textId="77777777" w:rsidR="000B4D22" w:rsidRDefault="000B4D22" w:rsidP="000B4D22">
      <w:pPr>
        <w:spacing w:line="50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4</w:t>
      </w:r>
      <w:r>
        <w:rPr>
          <w:rFonts w:ascii="仿宋" w:eastAsia="仿宋" w:hAnsi="仿宋" w:cs="宋体" w:hint="eastAsia"/>
          <w:color w:val="000000" w:themeColor="text1"/>
          <w:kern w:val="0"/>
          <w:sz w:val="28"/>
          <w:szCs w:val="28"/>
        </w:rPr>
        <w:t>.领导班子成员违反本实施细则规定，不执行或不正确执行“三重一大”决策制度；不执行或擅自改变集体决定；未经集体讨论而个人决策；未提供全面真实情况而直接造成决策失误；执行决策后发现可能造成失误或损失而不及时采取措施纠正，造成重大经济损失或严重后果的，应依纪依法分别追究相关责任人的责任。</w:t>
      </w:r>
    </w:p>
    <w:p w14:paraId="344C6F8E" w14:textId="32C78FB8" w:rsidR="0023673D" w:rsidRDefault="000B4D22" w:rsidP="000B4D22">
      <w:pPr>
        <w:rPr>
          <w:rFonts w:hint="eastAsia"/>
        </w:rPr>
      </w:pPr>
      <w:r>
        <w:rPr>
          <w:rFonts w:ascii="仿宋" w:eastAsia="仿宋" w:hAnsi="仿宋" w:cs="宋体" w:hint="eastAsia"/>
          <w:color w:val="000000" w:themeColor="text1"/>
          <w:kern w:val="0"/>
          <w:sz w:val="28"/>
          <w:szCs w:val="28"/>
        </w:rPr>
        <w:t>本实施细则由学院党政联席会负责解释，自发布之日起施行。</w:t>
      </w:r>
    </w:p>
    <w:sectPr w:rsidR="00236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Microsoft YaHei UI"/>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22"/>
    <w:rsid w:val="000B4D22"/>
    <w:rsid w:val="0023673D"/>
    <w:rsid w:val="009B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0A53"/>
  <w15:chartTrackingRefBased/>
  <w15:docId w15:val="{CD26EC6E-EC78-4C61-9086-76F298F3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D22"/>
    <w:pPr>
      <w:widowControl w:val="0"/>
      <w:spacing w:line="240" w:lineRule="auto"/>
      <w:ind w:firstLineChars="0" w:firstLine="0"/>
    </w:pPr>
    <w:rPr>
      <w:sz w:val="24"/>
      <w:szCs w:val="24"/>
    </w:rPr>
  </w:style>
  <w:style w:type="paragraph" w:styleId="1">
    <w:name w:val="heading 1"/>
    <w:basedOn w:val="a"/>
    <w:next w:val="a"/>
    <w:link w:val="10"/>
    <w:uiPriority w:val="9"/>
    <w:qFormat/>
    <w:rsid w:val="000B4D22"/>
    <w:pPr>
      <w:spacing w:line="360" w:lineRule="auto"/>
      <w:jc w:val="center"/>
      <w:outlineLvl w:val="0"/>
    </w:pPr>
    <w:rPr>
      <w:rFonts w:ascii="仿宋" w:eastAsia="仿宋" w:hAnsi="仿宋"/>
      <w:b/>
      <w:bCs/>
      <w:sz w:val="28"/>
      <w:szCs w:val="28"/>
    </w:rPr>
  </w:style>
  <w:style w:type="paragraph" w:styleId="3">
    <w:name w:val="heading 3"/>
    <w:basedOn w:val="a"/>
    <w:next w:val="a"/>
    <w:link w:val="30"/>
    <w:autoRedefine/>
    <w:unhideWhenUsed/>
    <w:qFormat/>
    <w:rsid w:val="009B6DC6"/>
    <w:pPr>
      <w:keepNext/>
      <w:keepLines/>
      <w:spacing w:before="260" w:after="260" w:line="415" w:lineRule="auto"/>
      <w:ind w:firstLineChars="200" w:firstLine="200"/>
      <w:contextualSpacing/>
      <w:outlineLvl w:val="2"/>
    </w:pPr>
    <w:rPr>
      <w:b/>
      <w:bCs/>
      <w:color w:val="000000" w:themeColor="text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9B6DC6"/>
    <w:rPr>
      <w:b/>
      <w:bCs/>
      <w:color w:val="000000" w:themeColor="text1"/>
      <w:sz w:val="32"/>
      <w:szCs w:val="32"/>
    </w:rPr>
  </w:style>
  <w:style w:type="character" w:customStyle="1" w:styleId="10">
    <w:name w:val="标题 1 字符"/>
    <w:basedOn w:val="a0"/>
    <w:link w:val="1"/>
    <w:uiPriority w:val="9"/>
    <w:qFormat/>
    <w:rsid w:val="000B4D22"/>
    <w:rPr>
      <w:rFonts w:ascii="仿宋" w:eastAsia="仿宋" w:hAnsi="仿宋"/>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烨 姚</dc:creator>
  <cp:keywords/>
  <dc:description/>
  <cp:lastModifiedBy>烨 姚</cp:lastModifiedBy>
  <cp:revision>1</cp:revision>
  <dcterms:created xsi:type="dcterms:W3CDTF">2023-11-27T11:38:00Z</dcterms:created>
  <dcterms:modified xsi:type="dcterms:W3CDTF">2023-11-27T11:39:00Z</dcterms:modified>
</cp:coreProperties>
</file>